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0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1</w:t>
      </w:r>
    </w:p>
    <w:p w14:paraId="63EF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78E1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数字微展览、工作案例、视频微课等</w:t>
      </w:r>
    </w:p>
    <w:p w14:paraId="39CF1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作品报送要求</w:t>
      </w:r>
    </w:p>
    <w:p w14:paraId="29D4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一、数字微展览</w:t>
      </w:r>
    </w:p>
    <w:p w14:paraId="66B0B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行选择其中一个方向，拟定展览主题，并自选虚拟展厅建设平台或H5制作工具开发数字微展览。有关高校结合要求提交展览主题、展览文本、数字微展览网站链接或二维码，同时必须提交5分钟以内的漫游数字微展览导览视频。虚拟展厅建议展示面积100平米；H5作品标准页面尺寸推荐为640×1260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像素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，建议设置背景，页数不少于10页；长页面尺寸要求总长度不少于7屏（长宽比不低于1:14）。</w:t>
      </w:r>
    </w:p>
    <w:p w14:paraId="779113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</w:p>
    <w:p w14:paraId="2A48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二、工作案例报送要求</w:t>
      </w:r>
    </w:p>
    <w:p w14:paraId="399AB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每项成果需提交3000字左右文字材料和相关图片5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10张。配套视频作品时长限5分钟以内，需采用MP4视频格式，视频大小不超过1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G。</w:t>
      </w:r>
    </w:p>
    <w:p w14:paraId="09087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67856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三、视频微课报送要求</w:t>
      </w:r>
    </w:p>
    <w:p w14:paraId="534E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围绕活动主题展开创作，作品时长限5分钟以内，需采用MP4视频格式，视频大小不超过1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G。每校限报1项。</w:t>
      </w:r>
    </w:p>
    <w:p w14:paraId="65F84A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sectPr>
      <w:pgSz w:w="11906" w:h="16838"/>
      <w:pgMar w:top="2098" w:right="1531" w:bottom="150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MzQ5Y2FjOWQ4MmUzOWM1NTJiMjEyZmViNDk4MDkifQ=="/>
  </w:docVars>
  <w:rsids>
    <w:rsidRoot w:val="116C12A4"/>
    <w:rsid w:val="116C12A4"/>
    <w:rsid w:val="12B6055F"/>
    <w:rsid w:val="162A613D"/>
    <w:rsid w:val="1669647F"/>
    <w:rsid w:val="1EF44AA1"/>
    <w:rsid w:val="2C222AB5"/>
    <w:rsid w:val="3C380F4C"/>
    <w:rsid w:val="4A957E9F"/>
    <w:rsid w:val="5A63682C"/>
    <w:rsid w:val="75390DA6"/>
    <w:rsid w:val="75B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968</Words>
  <Characters>1128</Characters>
  <Lines>0</Lines>
  <Paragraphs>0</Paragraphs>
  <TotalTime>5</TotalTime>
  <ScaleCrop>false</ScaleCrop>
  <LinksUpToDate>false</LinksUpToDate>
  <CharactersWithSpaces>1132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2024-05-19T05:50:00Z</dcterms:created>
  <dc:creator>张馨语</dc:creator>
  <cp:lastModifiedBy>阿胡</cp:lastModifiedBy>
  <cp:lastPrinted>2024-05-24T09:55:00Z</cp:lastPrinted>
  <dcterms:modified xsi:type="dcterms:W3CDTF">2024-06-28T08:32:08Z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5F0FA73CB3174FF1AFE52AF95184376C_11</vt:lpwstr>
  </property>
</Properties>
</file>